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color w:val="auto"/>
        </w:rPr>
      </w:pPr>
    </w:p>
    <w:p>
      <w:pPr>
        <w:jc w:val="left"/>
        <w:rPr>
          <w:color w:val="auto"/>
        </w:rPr>
      </w:pPr>
    </w:p>
    <w:p>
      <w:pPr>
        <w:jc w:val="left"/>
        <w:rPr>
          <w:color w:val="auto"/>
        </w:rPr>
      </w:pPr>
    </w:p>
    <w:p>
      <w:pPr>
        <w:jc w:val="left"/>
        <w:rPr>
          <w:color w:val="auto"/>
        </w:rPr>
      </w:pPr>
    </w:p>
    <w:p>
      <w:pPr>
        <w:jc w:val="left"/>
        <w:rPr>
          <w:color w:val="auto"/>
        </w:rPr>
      </w:pPr>
    </w:p>
    <w:p>
      <w:pPr>
        <w:tabs>
          <w:tab w:val="left" w:pos="180"/>
        </w:tabs>
        <w:jc w:val="center"/>
        <w:rPr>
          <w:rFonts w:hint="eastAsia"/>
          <w:b/>
          <w:bCs/>
          <w:color w:val="auto"/>
          <w:sz w:val="52"/>
          <w:lang w:eastAsia="zh-CN"/>
        </w:rPr>
      </w:pPr>
      <w:r>
        <w:rPr>
          <w:rFonts w:hint="eastAsia"/>
          <w:b/>
          <w:bCs/>
          <w:color w:val="auto"/>
          <w:sz w:val="52"/>
          <w:lang w:eastAsia="zh-CN"/>
        </w:rPr>
        <w:t>长沙市岳麓区阳光禁毒服务中心</w:t>
      </w:r>
    </w:p>
    <w:p>
      <w:pPr>
        <w:tabs>
          <w:tab w:val="left" w:pos="180"/>
        </w:tabs>
        <w:jc w:val="center"/>
        <w:rPr>
          <w:b/>
          <w:bCs/>
          <w:color w:val="auto"/>
          <w:sz w:val="52"/>
        </w:rPr>
      </w:pPr>
      <w:r>
        <w:rPr>
          <w:rFonts w:hint="eastAsia"/>
          <w:b/>
          <w:bCs/>
          <w:color w:val="auto"/>
          <w:sz w:val="52"/>
          <w:lang w:eastAsia="zh-CN"/>
        </w:rPr>
        <w:t>毛发涉毒</w:t>
      </w:r>
      <w:r>
        <w:rPr>
          <w:rFonts w:hint="eastAsia"/>
          <w:b/>
          <w:bCs/>
          <w:color w:val="auto"/>
          <w:sz w:val="52"/>
          <w:lang w:val="en-US" w:eastAsia="zh-CN"/>
        </w:rPr>
        <w:t>初筛</w:t>
      </w:r>
      <w:r>
        <w:rPr>
          <w:rFonts w:hint="eastAsia"/>
          <w:b/>
          <w:bCs/>
          <w:color w:val="auto"/>
          <w:sz w:val="52"/>
          <w:lang w:eastAsia="zh-CN"/>
        </w:rPr>
        <w:t>检测</w:t>
      </w:r>
      <w:r>
        <w:rPr>
          <w:rFonts w:hint="eastAsia"/>
          <w:b/>
          <w:bCs/>
          <w:color w:val="auto"/>
          <w:sz w:val="52"/>
        </w:rPr>
        <w:t>合同</w:t>
      </w:r>
    </w:p>
    <w:p>
      <w:pPr>
        <w:tabs>
          <w:tab w:val="left" w:pos="180"/>
        </w:tabs>
        <w:jc w:val="left"/>
        <w:rPr>
          <w:b/>
          <w:bCs/>
          <w:color w:val="auto"/>
          <w:sz w:val="52"/>
        </w:rPr>
      </w:pPr>
    </w:p>
    <w:p>
      <w:pPr>
        <w:tabs>
          <w:tab w:val="left" w:pos="180"/>
        </w:tabs>
        <w:jc w:val="left"/>
        <w:rPr>
          <w:b/>
          <w:bCs/>
          <w:color w:val="auto"/>
          <w:sz w:val="52"/>
        </w:rPr>
      </w:pPr>
    </w:p>
    <w:p>
      <w:pPr>
        <w:tabs>
          <w:tab w:val="left" w:pos="0"/>
        </w:tabs>
        <w:ind w:firstLine="643" w:firstLineChars="200"/>
        <w:jc w:val="left"/>
        <w:rPr>
          <w:rFonts w:ascii="宋体" w:hAnsi="宋体" w:cs="宋体"/>
          <w:b/>
          <w:bCs/>
          <w:color w:val="auto"/>
          <w:sz w:val="32"/>
          <w:szCs w:val="32"/>
          <w:u w:val="singl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</w:rPr>
        <w:t>项目名称:</w:t>
      </w:r>
      <w:r>
        <w:rPr>
          <w:rFonts w:hint="eastAsia" w:ascii="宋体" w:hAnsi="宋体" w:cs="宋体"/>
          <w:b/>
          <w:bCs/>
          <w:color w:val="auto"/>
          <w:sz w:val="32"/>
          <w:szCs w:val="32"/>
          <w:u w:val="single"/>
        </w:rPr>
        <w:t xml:space="preserve">  </w:t>
      </w:r>
      <w:r>
        <w:rPr>
          <w:rFonts w:ascii="宋体" w:hAnsi="宋体" w:cs="宋体"/>
          <w:b/>
          <w:bCs/>
          <w:color w:val="auto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b/>
          <w:bCs/>
          <w:color w:val="auto"/>
          <w:sz w:val="32"/>
          <w:szCs w:val="32"/>
          <w:u w:val="single"/>
        </w:rPr>
        <w:t xml:space="preserve"> </w:t>
      </w:r>
      <w:r>
        <w:rPr>
          <w:rFonts w:ascii="宋体" w:hAnsi="宋体" w:cs="宋体"/>
          <w:b/>
          <w:bCs/>
          <w:color w:val="auto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b/>
          <w:bCs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b/>
          <w:bCs/>
          <w:color w:val="auto"/>
          <w:sz w:val="32"/>
          <w:szCs w:val="32"/>
          <w:u w:val="single"/>
          <w:lang w:eastAsia="zh-CN"/>
        </w:rPr>
        <w:t>毛发涉毒</w:t>
      </w:r>
      <w:r>
        <w:rPr>
          <w:rFonts w:hint="eastAsia" w:ascii="宋体" w:hAnsi="宋体" w:cs="宋体"/>
          <w:b/>
          <w:bCs/>
          <w:color w:val="auto"/>
          <w:sz w:val="32"/>
          <w:szCs w:val="32"/>
          <w:u w:val="single"/>
          <w:lang w:val="en-US" w:eastAsia="zh-CN"/>
        </w:rPr>
        <w:t>初筛</w:t>
      </w:r>
      <w:r>
        <w:rPr>
          <w:rFonts w:hint="eastAsia" w:ascii="宋体" w:hAnsi="宋体" w:cs="宋体"/>
          <w:b/>
          <w:bCs/>
          <w:color w:val="auto"/>
          <w:sz w:val="32"/>
          <w:szCs w:val="32"/>
          <w:u w:val="single"/>
          <w:lang w:eastAsia="zh-CN"/>
        </w:rPr>
        <w:t>检测</w:t>
      </w:r>
      <w:r>
        <w:rPr>
          <w:rFonts w:ascii="宋体" w:hAnsi="宋体" w:cs="宋体"/>
          <w:b/>
          <w:bCs/>
          <w:color w:val="auto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b/>
          <w:bCs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auto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b/>
          <w:bCs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ascii="宋体" w:hAnsi="宋体" w:cs="宋体"/>
          <w:b/>
          <w:bCs/>
          <w:color w:val="auto"/>
          <w:sz w:val="32"/>
          <w:szCs w:val="32"/>
          <w:u w:val="single"/>
        </w:rPr>
        <w:t xml:space="preserve"> </w:t>
      </w:r>
    </w:p>
    <w:p>
      <w:pPr>
        <w:tabs>
          <w:tab w:val="left" w:pos="0"/>
        </w:tabs>
        <w:ind w:firstLine="630" w:firstLineChars="196"/>
        <w:jc w:val="left"/>
        <w:rPr>
          <w:rFonts w:ascii="宋体" w:hAnsi="宋体" w:cs="宋体"/>
          <w:b/>
          <w:bCs/>
          <w:color w:val="auto"/>
          <w:sz w:val="32"/>
          <w:szCs w:val="32"/>
          <w:u w:val="single"/>
        </w:rPr>
      </w:pPr>
    </w:p>
    <w:p>
      <w:pPr>
        <w:tabs>
          <w:tab w:val="left" w:pos="0"/>
        </w:tabs>
        <w:ind w:firstLine="643" w:firstLineChars="200"/>
        <w:jc w:val="left"/>
        <w:rPr>
          <w:rFonts w:hint="default" w:ascii="宋体" w:hAnsi="宋体" w:cs="宋体"/>
          <w:b/>
          <w:color w:val="auto"/>
          <w:sz w:val="32"/>
          <w:szCs w:val="32"/>
          <w:highlight w:val="yellow"/>
          <w:u w:val="single"/>
          <w:lang w:val="en-US"/>
        </w:rPr>
      </w:pPr>
      <w:r>
        <w:rPr>
          <w:rFonts w:hint="eastAsia" w:ascii="宋体" w:hAnsi="宋体" w:cs="宋体"/>
          <w:b/>
          <w:color w:val="auto"/>
          <w:sz w:val="32"/>
          <w:szCs w:val="32"/>
        </w:rPr>
        <w:t>委托方（甲方）：</w:t>
      </w:r>
      <w:r>
        <w:rPr>
          <w:rFonts w:hint="eastAsia" w:ascii="宋体" w:hAnsi="宋体" w:cs="宋体"/>
          <w:b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u w:val="single"/>
          <w:lang w:val="en-US" w:eastAsia="zh-CN"/>
        </w:rPr>
        <w:t xml:space="preserve"> 湖南麓谷发展集团有限公司  </w:t>
      </w:r>
      <w:r>
        <w:rPr>
          <w:rFonts w:hint="eastAsia" w:ascii="宋体" w:hAnsi="宋体" w:cs="宋体"/>
          <w:b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auto"/>
          <w:sz w:val="32"/>
          <w:szCs w:val="32"/>
          <w:u w:val="none"/>
          <w:lang w:val="en-US" w:eastAsia="zh-CN"/>
        </w:rPr>
        <w:t xml:space="preserve">     </w:t>
      </w:r>
    </w:p>
    <w:p>
      <w:pPr>
        <w:ind w:firstLine="630" w:firstLineChars="196"/>
        <w:jc w:val="left"/>
        <w:rPr>
          <w:rFonts w:ascii="宋体" w:hAnsi="宋体" w:cs="宋体"/>
          <w:b/>
          <w:color w:val="auto"/>
          <w:sz w:val="32"/>
          <w:szCs w:val="32"/>
        </w:rPr>
      </w:pPr>
    </w:p>
    <w:p>
      <w:pPr>
        <w:ind w:firstLine="630" w:firstLineChars="196"/>
        <w:jc w:val="left"/>
        <w:rPr>
          <w:rFonts w:ascii="宋体" w:hAnsi="宋体" w:cs="宋体"/>
          <w:b/>
          <w:color w:val="auto"/>
          <w:sz w:val="32"/>
          <w:szCs w:val="32"/>
          <w:u w:val="single"/>
        </w:rPr>
      </w:pPr>
      <w:r>
        <w:rPr>
          <w:rFonts w:hint="eastAsia" w:ascii="宋体" w:hAnsi="宋体" w:cs="宋体"/>
          <w:b/>
          <w:color w:val="auto"/>
          <w:sz w:val="32"/>
          <w:szCs w:val="32"/>
        </w:rPr>
        <w:t>受托方（乙方）：</w:t>
      </w:r>
      <w:r>
        <w:rPr>
          <w:rFonts w:hint="eastAsia" w:ascii="宋体" w:hAnsi="宋体" w:cs="宋体"/>
          <w:b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b/>
          <w:color w:val="auto"/>
          <w:sz w:val="32"/>
          <w:szCs w:val="32"/>
          <w:u w:val="single"/>
          <w:lang w:eastAsia="zh-CN"/>
        </w:rPr>
        <w:t>长沙市岳麓区阳光禁毒服务中心</w:t>
      </w:r>
      <w:r>
        <w:rPr>
          <w:rFonts w:hint="eastAsia" w:ascii="宋体" w:hAnsi="宋体" w:cs="宋体"/>
          <w:b/>
          <w:color w:val="auto"/>
          <w:sz w:val="32"/>
          <w:szCs w:val="32"/>
          <w:u w:val="single"/>
          <w:lang w:val="en-US" w:eastAsia="zh-CN"/>
        </w:rPr>
        <w:t xml:space="preserve">    </w:t>
      </w:r>
    </w:p>
    <w:p>
      <w:pPr>
        <w:ind w:firstLine="630" w:firstLineChars="196"/>
        <w:jc w:val="left"/>
        <w:rPr>
          <w:rFonts w:ascii="宋体" w:hAnsi="宋体" w:cs="宋体"/>
          <w:b/>
          <w:color w:val="auto"/>
          <w:sz w:val="32"/>
          <w:szCs w:val="32"/>
        </w:rPr>
      </w:pPr>
    </w:p>
    <w:p>
      <w:pPr>
        <w:ind w:firstLine="630" w:firstLineChars="196"/>
        <w:jc w:val="left"/>
        <w:rPr>
          <w:rFonts w:ascii="宋体" w:hAnsi="宋体" w:cs="宋体"/>
          <w:b/>
          <w:color w:val="auto"/>
          <w:sz w:val="32"/>
          <w:szCs w:val="32"/>
          <w:u w:val="single"/>
        </w:rPr>
      </w:pPr>
      <w:r>
        <w:rPr>
          <w:rFonts w:hint="eastAsia" w:ascii="宋体" w:hAnsi="宋体" w:cs="宋体"/>
          <w:b/>
          <w:color w:val="auto"/>
          <w:sz w:val="32"/>
          <w:szCs w:val="32"/>
        </w:rPr>
        <w:t>签订时间：</w:t>
      </w:r>
      <w:r>
        <w:rPr>
          <w:rFonts w:hint="eastAsia" w:ascii="宋体" w:hAnsi="宋体" w:cs="宋体"/>
          <w:b/>
          <w:color w:val="auto"/>
          <w:sz w:val="32"/>
          <w:szCs w:val="32"/>
          <w:u w:val="single"/>
        </w:rPr>
        <w:t xml:space="preserve">  </w:t>
      </w:r>
      <w:r>
        <w:rPr>
          <w:rFonts w:ascii="宋体" w:hAnsi="宋体" w:cs="宋体"/>
          <w:b/>
          <w:color w:val="auto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b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u w:val="single"/>
          <w:lang w:val="en-US" w:eastAsia="zh-CN"/>
        </w:rPr>
        <w:t>2023</w:t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u w:val="single"/>
        </w:rPr>
        <w:t>年</w:t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u w:val="single"/>
          <w:lang w:val="en-US" w:eastAsia="zh-CN"/>
        </w:rPr>
        <w:t xml:space="preserve">  7 </w:t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u w:val="single"/>
        </w:rPr>
        <w:t>月</w:t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u w:val="single"/>
          <w:lang w:val="en-US" w:eastAsia="zh-CN"/>
        </w:rPr>
        <w:t xml:space="preserve">    </w:t>
      </w:r>
      <w:r>
        <w:rPr>
          <w:rFonts w:ascii="宋体" w:hAnsi="宋体" w:cs="宋体"/>
          <w:b/>
          <w:color w:val="auto"/>
          <w:sz w:val="32"/>
          <w:szCs w:val="32"/>
          <w:highlight w:val="none"/>
          <w:u w:val="single"/>
        </w:rPr>
        <w:t>日</w:t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u w:val="single"/>
        </w:rPr>
        <w:t xml:space="preserve">  </w:t>
      </w:r>
      <w:r>
        <w:rPr>
          <w:rFonts w:ascii="宋体" w:hAnsi="宋体" w:cs="宋体"/>
          <w:b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color w:val="auto"/>
          <w:sz w:val="32"/>
          <w:szCs w:val="32"/>
          <w:u w:val="single"/>
          <w:lang w:val="en-US" w:eastAsia="zh-CN"/>
        </w:rPr>
        <w:t xml:space="preserve">     </w:t>
      </w:r>
    </w:p>
    <w:p>
      <w:pPr>
        <w:ind w:firstLine="630" w:firstLineChars="196"/>
        <w:jc w:val="left"/>
        <w:rPr>
          <w:rFonts w:ascii="宋体" w:hAnsi="宋体" w:cs="宋体"/>
          <w:b/>
          <w:color w:val="auto"/>
          <w:sz w:val="32"/>
          <w:szCs w:val="32"/>
          <w:u w:val="single"/>
        </w:rPr>
      </w:pPr>
    </w:p>
    <w:p>
      <w:pPr>
        <w:ind w:firstLine="630" w:firstLineChars="196"/>
        <w:jc w:val="left"/>
        <w:rPr>
          <w:color w:val="auto"/>
          <w:sz w:val="32"/>
          <w:szCs w:val="32"/>
        </w:rPr>
      </w:pPr>
      <w:r>
        <w:rPr>
          <w:rFonts w:hint="eastAsia" w:ascii="宋体" w:hAnsi="宋体" w:cs="宋体"/>
          <w:b/>
          <w:color w:val="auto"/>
          <w:sz w:val="32"/>
          <w:szCs w:val="32"/>
        </w:rPr>
        <w:t>签订地点：</w:t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u w:val="single"/>
        </w:rPr>
        <w:t xml:space="preserve">   </w:t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u w:val="single"/>
          <w:lang w:eastAsia="zh-CN"/>
        </w:rPr>
        <w:t>长沙市</w:t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u w:val="single"/>
          <w:lang w:val="en-US" w:eastAsia="zh-CN"/>
        </w:rPr>
        <w:t xml:space="preserve">岳麓区环创企业广场B1栋21楼  </w:t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u w:val="none"/>
          <w:lang w:val="en-US" w:eastAsia="zh-CN"/>
        </w:rPr>
        <w:t xml:space="preserve">      </w:t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</w:t>
      </w:r>
    </w:p>
    <w:p>
      <w:pPr>
        <w:rPr>
          <w:color w:val="auto"/>
          <w:sz w:val="36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  <w:sectPr>
          <w:headerReference r:id="rId3" w:type="default"/>
          <w:footerReference r:id="rId4" w:type="default"/>
          <w:type w:val="continuous"/>
          <w:pgSz w:w="11906" w:h="16838"/>
          <w:pgMar w:top="1134" w:right="1134" w:bottom="1191" w:left="1134" w:header="851" w:footer="992" w:gutter="0"/>
          <w:pgNumType w:start="0"/>
          <w:cols w:space="425" w:num="1"/>
          <w:titlePg/>
          <w:docGrid w:type="lines" w:linePitch="312" w:charSpace="0"/>
        </w:sectPr>
      </w:pPr>
    </w:p>
    <w:p>
      <w:pPr>
        <w:rPr>
          <w:color w:val="auto"/>
        </w:rPr>
      </w:pPr>
    </w:p>
    <w:tbl>
      <w:tblPr>
        <w:tblStyle w:val="16"/>
        <w:tblW w:w="963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9"/>
        <w:gridCol w:w="383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9" w:type="dxa"/>
          </w:tcPr>
          <w:p>
            <w:pPr>
              <w:spacing w:after="93" w:afterLines="30"/>
              <w:rPr>
                <w:rFonts w:hint="default" w:ascii="微软雅黑" w:hAnsi="微软雅黑" w:eastAsia="微软雅黑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甲方：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  <w:lang w:val="en-US" w:eastAsia="zh-CN"/>
              </w:rPr>
              <w:t>湖南麓谷发展集团有限公司</w:t>
            </w:r>
          </w:p>
        </w:tc>
        <w:tc>
          <w:tcPr>
            <w:tcW w:w="3839" w:type="dxa"/>
          </w:tcPr>
          <w:p>
            <w:pPr>
              <w:spacing w:after="93" w:afterLines="30"/>
              <w:rPr>
                <w:rFonts w:ascii="微软雅黑" w:hAnsi="微软雅黑" w:eastAsia="微软雅黑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9" w:type="dxa"/>
          </w:tcPr>
          <w:p>
            <w:pPr>
              <w:spacing w:after="93" w:afterLines="30"/>
              <w:rPr>
                <w:rFonts w:hint="eastAsia" w:ascii="微软雅黑" w:hAnsi="微软雅黑" w:eastAsia="微软雅黑" w:cs="微软雅黑"/>
                <w:color w:val="auto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乙方：</w:t>
            </w:r>
            <w:r>
              <w:rPr>
                <w:rFonts w:hint="eastAsia" w:ascii="微软雅黑" w:hAnsi="微软雅黑" w:eastAsia="微软雅黑" w:cs="微软雅黑"/>
                <w:color w:val="auto"/>
                <w:szCs w:val="21"/>
                <w:lang w:eastAsia="zh-CN"/>
              </w:rPr>
              <w:t>长沙市岳麓区阳光禁毒服务中心</w:t>
            </w:r>
          </w:p>
          <w:p>
            <w:pPr>
              <w:spacing w:after="93" w:afterLines="30"/>
              <w:rPr>
                <w:rFonts w:hint="default" w:ascii="微软雅黑" w:hAnsi="微软雅黑" w:eastAsia="微软雅黑" w:cs="微软雅黑"/>
                <w:color w:val="auto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Cs w:val="21"/>
                <w:lang w:val="en-US" w:eastAsia="zh-CN"/>
              </w:rPr>
              <w:t>法定代表人：陈勇刚</w:t>
            </w:r>
          </w:p>
        </w:tc>
        <w:tc>
          <w:tcPr>
            <w:tcW w:w="3839" w:type="dxa"/>
          </w:tcPr>
          <w:p>
            <w:pPr>
              <w:spacing w:after="93" w:afterLines="30"/>
              <w:rPr>
                <w:rFonts w:hint="eastAsia" w:ascii="微软雅黑" w:hAnsi="微软雅黑" w:eastAsia="微软雅黑"/>
                <w:color w:val="auto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签订日期：</w:t>
            </w:r>
          </w:p>
          <w:p>
            <w:pPr>
              <w:spacing w:after="93" w:afterLines="30"/>
              <w:ind w:firstLine="200" w:firstLineChars="100"/>
              <w:rPr>
                <w:rFonts w:ascii="微软雅黑" w:hAnsi="微软雅黑" w:eastAsia="微软雅黑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2023  </w:t>
            </w:r>
            <w:r>
              <w:rPr>
                <w:rFonts w:ascii="微软雅黑" w:hAnsi="微软雅黑" w:eastAsia="微软雅黑"/>
                <w:color w:val="auto"/>
                <w:sz w:val="20"/>
                <w:szCs w:val="20"/>
                <w:highlight w:val="none"/>
              </w:rPr>
              <w:t>年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7  </w:t>
            </w:r>
            <w:r>
              <w:rPr>
                <w:rFonts w:ascii="微软雅黑" w:hAnsi="微软雅黑" w:eastAsia="微软雅黑"/>
                <w:color w:val="auto"/>
                <w:sz w:val="20"/>
                <w:szCs w:val="20"/>
                <w:highlight w:val="none"/>
              </w:rPr>
              <w:t>月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ascii="微软雅黑" w:hAnsi="微软雅黑" w:eastAsia="微软雅黑"/>
                <w:color w:val="auto"/>
                <w:sz w:val="20"/>
                <w:szCs w:val="20"/>
                <w:highlight w:val="none"/>
              </w:rPr>
              <w:t>日</w:t>
            </w:r>
          </w:p>
          <w:p>
            <w:pPr>
              <w:spacing w:after="93" w:afterLines="30"/>
              <w:rPr>
                <w:rFonts w:hint="default" w:ascii="微软雅黑" w:hAnsi="微软雅黑" w:eastAsia="微软雅黑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签订地点：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eastAsia="zh-CN"/>
              </w:rPr>
              <w:t>长沙市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val="en-US" w:eastAsia="zh-CN"/>
              </w:rPr>
              <w:t xml:space="preserve">岳麓区环创企业广场B1栋21楼    </w:t>
            </w:r>
          </w:p>
        </w:tc>
      </w:tr>
    </w:tbl>
    <w:p>
      <w:pPr>
        <w:spacing w:after="93" w:afterLines="30"/>
        <w:ind w:firstLine="400" w:firstLineChars="2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本合同甲方委托乙方进行 </w:t>
      </w:r>
      <w:r>
        <w:rPr>
          <w:rFonts w:hint="eastAsia" w:ascii="微软雅黑" w:hAnsi="微软雅黑" w:eastAsia="微软雅黑"/>
          <w:color w:val="auto"/>
          <w:sz w:val="20"/>
          <w:szCs w:val="20"/>
          <w:u w:val="single"/>
        </w:rPr>
        <w:t>毛发</w:t>
      </w:r>
      <w:r>
        <w:rPr>
          <w:rFonts w:hint="eastAsia" w:ascii="微软雅黑" w:hAnsi="微软雅黑" w:eastAsia="微软雅黑"/>
          <w:color w:val="auto"/>
          <w:sz w:val="20"/>
          <w:szCs w:val="20"/>
          <w:u w:val="single"/>
          <w:lang w:eastAsia="zh-CN"/>
        </w:rPr>
        <w:t>涉毒</w:t>
      </w:r>
      <w:r>
        <w:rPr>
          <w:rFonts w:hint="eastAsia" w:ascii="微软雅黑" w:hAnsi="微软雅黑" w:eastAsia="微软雅黑"/>
          <w:color w:val="auto"/>
          <w:sz w:val="20"/>
          <w:szCs w:val="20"/>
          <w:u w:val="single"/>
          <w:lang w:val="en-US" w:eastAsia="zh-CN"/>
        </w:rPr>
        <w:t>初筛</w:t>
      </w:r>
      <w:r>
        <w:rPr>
          <w:rFonts w:ascii="微软雅黑" w:hAnsi="微软雅黑" w:eastAsia="微软雅黑"/>
          <w:color w:val="auto"/>
          <w:sz w:val="20"/>
          <w:szCs w:val="20"/>
          <w:u w:val="single"/>
        </w:rPr>
        <w:t>检测</w:t>
      </w:r>
      <w:r>
        <w:rPr>
          <w:rFonts w:hint="eastAsia" w:ascii="微软雅黑" w:hAnsi="微软雅黑" w:eastAsia="微软雅黑"/>
          <w:color w:val="auto"/>
          <w:sz w:val="20"/>
          <w:szCs w:val="20"/>
          <w:u w:val="single"/>
        </w:rPr>
        <w:t xml:space="preserve"> 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，并支付相应的技术服务报酬。双方经过平等协商，在真实、充分地表达各自意愿的基础上，根据《中华人民共和国</w:t>
      </w:r>
      <w:r>
        <w:rPr>
          <w:rFonts w:hint="eastAsia" w:ascii="微软雅黑" w:hAnsi="微软雅黑" w:eastAsia="微软雅黑"/>
          <w:color w:val="auto"/>
          <w:sz w:val="20"/>
          <w:szCs w:val="20"/>
          <w:lang w:val="en-US" w:eastAsia="zh-CN"/>
        </w:rPr>
        <w:t>民法典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》的规定，达成如下协议，并由双方共同恪守。</w:t>
      </w:r>
    </w:p>
    <w:p>
      <w:pPr>
        <w:spacing w:after="93" w:afterLines="3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>一</w:t>
      </w:r>
      <w:r>
        <w:rPr>
          <w:rFonts w:ascii="微软雅黑" w:hAnsi="微软雅黑" w:eastAsia="微软雅黑"/>
          <w:color w:val="auto"/>
          <w:sz w:val="20"/>
          <w:szCs w:val="20"/>
        </w:rPr>
        <w:t>、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购买产品的名称、</w:t>
      </w:r>
      <w:r>
        <w:rPr>
          <w:rFonts w:hint="eastAsia" w:ascii="微软雅黑" w:hAnsi="微软雅黑" w:eastAsia="微软雅黑"/>
          <w:color w:val="auto"/>
          <w:sz w:val="20"/>
          <w:szCs w:val="20"/>
          <w:lang w:eastAsia="zh-CN"/>
        </w:rPr>
        <w:t>单价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、数量、总金额：</w:t>
      </w:r>
    </w:p>
    <w:tbl>
      <w:tblPr>
        <w:tblStyle w:val="16"/>
        <w:tblW w:w="9923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2736"/>
        <w:gridCol w:w="1815"/>
        <w:gridCol w:w="1830"/>
        <w:gridCol w:w="2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726" w:type="dxa"/>
          </w:tcPr>
          <w:p>
            <w:pPr>
              <w:pStyle w:val="22"/>
              <w:spacing w:after="93" w:afterLines="30"/>
              <w:ind w:firstLine="0" w:firstLineChars="0"/>
              <w:jc w:val="center"/>
              <w:rPr>
                <w:rFonts w:ascii="微软雅黑" w:hAnsi="微软雅黑" w:eastAsia="微软雅黑"/>
                <w:color w:val="auto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项目</w:t>
            </w:r>
          </w:p>
        </w:tc>
        <w:tc>
          <w:tcPr>
            <w:tcW w:w="2736" w:type="dxa"/>
          </w:tcPr>
          <w:p>
            <w:pPr>
              <w:pStyle w:val="22"/>
              <w:spacing w:after="93" w:afterLines="30"/>
              <w:ind w:firstLine="0" w:firstLineChars="0"/>
              <w:jc w:val="center"/>
              <w:rPr>
                <w:rFonts w:ascii="微软雅黑" w:hAnsi="微软雅黑" w:eastAsia="微软雅黑"/>
                <w:color w:val="auto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产品名称</w:t>
            </w:r>
          </w:p>
        </w:tc>
        <w:tc>
          <w:tcPr>
            <w:tcW w:w="1815" w:type="dxa"/>
          </w:tcPr>
          <w:p>
            <w:pPr>
              <w:pStyle w:val="22"/>
              <w:spacing w:after="93" w:afterLines="30"/>
              <w:ind w:firstLine="0" w:firstLineChars="0"/>
              <w:jc w:val="center"/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eastAsia="zh-CN"/>
              </w:rPr>
              <w:t>单价</w:t>
            </w:r>
          </w:p>
        </w:tc>
        <w:tc>
          <w:tcPr>
            <w:tcW w:w="1830" w:type="dxa"/>
          </w:tcPr>
          <w:p>
            <w:pPr>
              <w:pStyle w:val="22"/>
              <w:spacing w:after="93" w:afterLines="30"/>
              <w:ind w:firstLine="0" w:firstLineChars="0"/>
              <w:jc w:val="center"/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eastAsia="zh-CN"/>
              </w:rPr>
              <w:t>数量</w:t>
            </w:r>
          </w:p>
        </w:tc>
        <w:tc>
          <w:tcPr>
            <w:tcW w:w="2816" w:type="dxa"/>
          </w:tcPr>
          <w:p>
            <w:pPr>
              <w:pStyle w:val="22"/>
              <w:spacing w:after="93" w:afterLines="30"/>
              <w:ind w:firstLine="0" w:firstLineChars="0"/>
              <w:jc w:val="center"/>
              <w:rPr>
                <w:rFonts w:ascii="微软雅黑" w:hAnsi="微软雅黑" w:eastAsia="微软雅黑"/>
                <w:color w:val="auto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总价（人民币元）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6" w:type="dxa"/>
            <w:vAlign w:val="center"/>
          </w:tcPr>
          <w:p>
            <w:pPr>
              <w:pStyle w:val="22"/>
              <w:spacing w:after="93" w:afterLines="30"/>
              <w:ind w:firstLine="0" w:firstLineChars="0"/>
              <w:jc w:val="center"/>
              <w:rPr>
                <w:rFonts w:ascii="微软雅黑" w:hAnsi="微软雅黑" w:eastAsia="微软雅黑"/>
                <w:color w:val="auto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1</w:t>
            </w:r>
          </w:p>
        </w:tc>
        <w:tc>
          <w:tcPr>
            <w:tcW w:w="2736" w:type="dxa"/>
            <w:vAlign w:val="center"/>
          </w:tcPr>
          <w:p>
            <w:pPr>
              <w:pStyle w:val="22"/>
              <w:spacing w:after="93" w:afterLines="30"/>
              <w:ind w:firstLine="0" w:firstLineChars="0"/>
              <w:jc w:val="center"/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eastAsia="zh-CN"/>
              </w:rPr>
              <w:t>毛发涉毒初筛检测</w:t>
            </w:r>
          </w:p>
          <w:p>
            <w:pPr>
              <w:pStyle w:val="22"/>
              <w:spacing w:after="93" w:afterLines="30"/>
              <w:ind w:firstLine="0" w:firstLineChars="0"/>
              <w:jc w:val="center"/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val="en-US" w:eastAsia="zh-CN"/>
              </w:rPr>
              <w:t>冰毒、吗啡、氯胺酮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81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微软雅黑" w:hAnsi="微软雅黑" w:eastAsia="微软雅黑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    90 元/人</w:t>
            </w:r>
          </w:p>
        </w:tc>
        <w:tc>
          <w:tcPr>
            <w:tcW w:w="1830" w:type="dxa"/>
            <w:vAlign w:val="center"/>
          </w:tcPr>
          <w:p>
            <w:pPr>
              <w:pStyle w:val="22"/>
              <w:spacing w:after="93" w:afterLines="30"/>
              <w:ind w:firstLine="0" w:firstLineChars="0"/>
              <w:jc w:val="center"/>
              <w:rPr>
                <w:rFonts w:hint="default" w:ascii="微软雅黑" w:hAnsi="微软雅黑" w:eastAsia="微软雅黑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  239人        （以实际检测人数为准） </w:t>
            </w:r>
          </w:p>
        </w:tc>
        <w:tc>
          <w:tcPr>
            <w:tcW w:w="2816" w:type="dxa"/>
            <w:vAlign w:val="center"/>
          </w:tcPr>
          <w:p>
            <w:pPr>
              <w:numPr>
                <w:numId w:val="0"/>
              </w:numPr>
              <w:spacing w:line="276" w:lineRule="auto"/>
              <w:ind w:firstLine="1000" w:firstLineChars="500"/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  <w:lang w:val="en-US" w:eastAsia="zh-CN"/>
              </w:rPr>
              <w:t>21510元</w:t>
            </w:r>
          </w:p>
          <w:p>
            <w:pPr>
              <w:numPr>
                <w:numId w:val="0"/>
              </w:numPr>
              <w:spacing w:line="276" w:lineRule="auto"/>
              <w:jc w:val="center"/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  <w:lang w:val="en-US" w:eastAsia="zh-CN"/>
              </w:rPr>
              <w:t>（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eastAsia="zh-CN"/>
              </w:rPr>
              <w:t>最终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付款按实际检测</w:t>
            </w:r>
          </w:p>
          <w:p>
            <w:pPr>
              <w:numPr>
                <w:numId w:val="0"/>
              </w:numPr>
              <w:spacing w:line="276" w:lineRule="auto"/>
              <w:jc w:val="center"/>
              <w:rPr>
                <w:rFonts w:hint="default" w:ascii="微软雅黑" w:hAnsi="微软雅黑" w:eastAsia="微软雅黑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人数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val="en-US" w:eastAsia="zh-CN"/>
              </w:rPr>
              <w:t>进行支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付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3462" w:type="dxa"/>
            <w:gridSpan w:val="2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微软雅黑" w:hAnsi="微软雅黑" w:eastAsia="微软雅黑"/>
                <w:color w:val="auto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合计</w:t>
            </w:r>
          </w:p>
        </w:tc>
        <w:tc>
          <w:tcPr>
            <w:tcW w:w="6461" w:type="dxa"/>
            <w:gridSpan w:val="3"/>
          </w:tcPr>
          <w:p>
            <w:pPr>
              <w:pStyle w:val="22"/>
              <w:spacing w:after="93" w:afterLines="30"/>
              <w:ind w:firstLine="0" w:firstLineChars="0"/>
              <w:rPr>
                <w:rFonts w:ascii="微软雅黑" w:hAnsi="微软雅黑" w:eastAsia="微软雅黑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</w:rPr>
              <w:t>￥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 21510  元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</w:rPr>
              <w:t>（人民币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  <w:lang w:eastAsia="zh-CN"/>
              </w:rPr>
              <w:t>：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  <w:lang w:val="en-US" w:eastAsia="zh-CN"/>
              </w:rPr>
              <w:t>贰万壹仟伍佰壹拾元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  <w:lang w:eastAsia="zh-CN"/>
              </w:rPr>
              <w:t>整</w:t>
            </w:r>
            <w:r>
              <w:rPr>
                <w:rFonts w:ascii="微软雅黑" w:hAnsi="微软雅黑" w:eastAsia="微软雅黑"/>
                <w:color w:val="auto"/>
                <w:sz w:val="20"/>
                <w:szCs w:val="20"/>
                <w:highlight w:val="none"/>
              </w:rPr>
              <w:t xml:space="preserve"> 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</w:rPr>
              <w:t>）</w:t>
            </w:r>
          </w:p>
          <w:p>
            <w:pPr>
              <w:pStyle w:val="22"/>
              <w:spacing w:after="93" w:afterLines="30"/>
              <w:ind w:firstLine="0" w:firstLineChars="0"/>
              <w:rPr>
                <w:rFonts w:ascii="微软雅黑" w:hAnsi="微软雅黑" w:eastAsia="微软雅黑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微软雅黑" w:hAnsi="微软雅黑" w:eastAsia="微软雅黑"/>
                <w:b/>
                <w:color w:val="auto"/>
                <w:sz w:val="20"/>
                <w:szCs w:val="20"/>
                <w:highlight w:val="none"/>
              </w:rPr>
              <w:t>【合计金额含增值税额】</w:t>
            </w:r>
          </w:p>
        </w:tc>
      </w:tr>
    </w:tbl>
    <w:p>
      <w:pPr>
        <w:spacing w:after="156" w:afterLines="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>二</w:t>
      </w:r>
      <w:r>
        <w:rPr>
          <w:rFonts w:ascii="微软雅黑" w:hAnsi="微软雅黑" w:eastAsia="微软雅黑"/>
          <w:color w:val="auto"/>
          <w:sz w:val="20"/>
          <w:szCs w:val="20"/>
        </w:rPr>
        <w:t>、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合同详细内容如下：</w:t>
      </w:r>
    </w:p>
    <w:p>
      <w:pPr>
        <w:numPr>
          <w:ilvl w:val="0"/>
          <w:numId w:val="2"/>
        </w:numPr>
        <w:spacing w:line="276" w:lineRule="auto"/>
        <w:ind w:left="0" w:firstLine="1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>合同范围：</w:t>
      </w:r>
    </w:p>
    <w:p>
      <w:pPr>
        <w:spacing w:line="276" w:lineRule="auto"/>
        <w:ind w:firstLine="400" w:firstLineChars="200"/>
        <w:rPr>
          <w:rFonts w:hint="eastAsia" w:ascii="微软雅黑" w:hAnsi="微软雅黑" w:eastAsia="微软雅黑"/>
          <w:color w:val="auto"/>
          <w:sz w:val="20"/>
          <w:szCs w:val="20"/>
          <w:lang w:eastAsia="zh-CN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>此合同金额为乙方为甲方提供</w:t>
      </w:r>
      <w:r>
        <w:rPr>
          <w:rFonts w:hint="eastAsia" w:ascii="微软雅黑" w:hAnsi="微软雅黑" w:eastAsia="微软雅黑"/>
          <w:color w:val="auto"/>
          <w:sz w:val="20"/>
          <w:szCs w:val="20"/>
          <w:lang w:eastAsia="zh-CN"/>
        </w:rPr>
        <w:t>毛发涉毒初筛检测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的费用总和</w:t>
      </w:r>
      <w:r>
        <w:rPr>
          <w:rFonts w:hint="eastAsia" w:ascii="微软雅黑" w:hAnsi="微软雅黑" w:eastAsia="微软雅黑"/>
          <w:color w:val="auto"/>
          <w:sz w:val="20"/>
          <w:szCs w:val="20"/>
          <w:lang w:eastAsia="zh-CN"/>
        </w:rPr>
        <w:t>。</w:t>
      </w:r>
    </w:p>
    <w:p>
      <w:pPr>
        <w:numPr>
          <w:ilvl w:val="0"/>
          <w:numId w:val="2"/>
        </w:numPr>
        <w:spacing w:line="276" w:lineRule="auto"/>
        <w:rPr>
          <w:rFonts w:ascii="微软雅黑" w:hAnsi="微软雅黑" w:eastAsia="微软雅黑"/>
          <w:color w:val="auto"/>
          <w:sz w:val="20"/>
          <w:szCs w:val="20"/>
          <w:highlight w:val="none"/>
        </w:rPr>
      </w:pPr>
      <w:r>
        <w:rPr>
          <w:rFonts w:hint="eastAsia" w:ascii="微软雅黑" w:hAnsi="微软雅黑" w:eastAsia="微软雅黑"/>
          <w:color w:val="auto"/>
          <w:sz w:val="20"/>
          <w:szCs w:val="20"/>
          <w:highlight w:val="none"/>
        </w:rPr>
        <w:t>付款方式：</w:t>
      </w:r>
      <w:r>
        <w:rPr>
          <w:rFonts w:hint="eastAsia" w:ascii="微软雅黑" w:hAnsi="微软雅黑" w:eastAsia="微软雅黑"/>
          <w:color w:val="auto"/>
          <w:sz w:val="20"/>
          <w:szCs w:val="20"/>
          <w:highlight w:val="none"/>
          <w:lang w:eastAsia="zh-CN"/>
        </w:rPr>
        <w:t>本协议约定的服务内容全部履行完毕经甲方认可，在</w:t>
      </w:r>
      <w:r>
        <w:rPr>
          <w:rFonts w:hint="eastAsia" w:ascii="微软雅黑" w:hAnsi="微软雅黑" w:eastAsia="微软雅黑"/>
          <w:color w:val="auto"/>
          <w:sz w:val="20"/>
          <w:szCs w:val="20"/>
          <w:highlight w:val="none"/>
        </w:rPr>
        <w:t>乙方提交检测数据后15个</w:t>
      </w:r>
      <w:r>
        <w:rPr>
          <w:rFonts w:ascii="微软雅黑" w:hAnsi="微软雅黑" w:eastAsia="微软雅黑"/>
          <w:color w:val="auto"/>
          <w:sz w:val="20"/>
          <w:szCs w:val="20"/>
          <w:highlight w:val="none"/>
        </w:rPr>
        <w:t>工作</w:t>
      </w:r>
      <w:r>
        <w:rPr>
          <w:rFonts w:hint="eastAsia" w:ascii="微软雅黑" w:hAnsi="微软雅黑" w:eastAsia="微软雅黑"/>
          <w:color w:val="auto"/>
          <w:sz w:val="20"/>
          <w:szCs w:val="20"/>
          <w:highlight w:val="none"/>
          <w:lang w:val="en-US" w:eastAsia="zh-CN"/>
        </w:rPr>
        <w:t>日</w:t>
      </w:r>
      <w:r>
        <w:rPr>
          <w:rFonts w:ascii="微软雅黑" w:hAnsi="微软雅黑" w:eastAsia="微软雅黑"/>
          <w:color w:val="auto"/>
          <w:sz w:val="20"/>
          <w:szCs w:val="20"/>
          <w:highlight w:val="none"/>
        </w:rPr>
        <w:t>内，</w:t>
      </w:r>
      <w:r>
        <w:rPr>
          <w:rFonts w:hint="eastAsia" w:ascii="微软雅黑" w:hAnsi="微软雅黑" w:eastAsia="微软雅黑"/>
          <w:color w:val="auto"/>
          <w:sz w:val="20"/>
          <w:szCs w:val="20"/>
          <w:highlight w:val="none"/>
          <w:lang w:val="en-US" w:eastAsia="zh-CN"/>
        </w:rPr>
        <w:t>乙方须向甲方提供相应数额的正规发票，</w:t>
      </w:r>
      <w:r>
        <w:rPr>
          <w:rFonts w:ascii="微软雅黑" w:hAnsi="微软雅黑" w:eastAsia="微软雅黑"/>
          <w:color w:val="auto"/>
          <w:sz w:val="20"/>
          <w:szCs w:val="20"/>
          <w:highlight w:val="none"/>
        </w:rPr>
        <w:t>甲方</w:t>
      </w:r>
      <w:r>
        <w:rPr>
          <w:rFonts w:hint="eastAsia" w:ascii="微软雅黑" w:hAnsi="微软雅黑" w:eastAsia="微软雅黑"/>
          <w:color w:val="auto"/>
          <w:sz w:val="20"/>
          <w:szCs w:val="20"/>
          <w:highlight w:val="none"/>
        </w:rPr>
        <w:t>一次性支付合同总</w:t>
      </w:r>
      <w:r>
        <w:rPr>
          <w:rFonts w:ascii="微软雅黑" w:hAnsi="微软雅黑" w:eastAsia="微软雅黑"/>
          <w:color w:val="auto"/>
          <w:sz w:val="20"/>
          <w:szCs w:val="20"/>
          <w:highlight w:val="none"/>
        </w:rPr>
        <w:t>金额</w:t>
      </w:r>
      <w:r>
        <w:rPr>
          <w:rFonts w:hint="eastAsia" w:ascii="微软雅黑" w:hAnsi="微软雅黑" w:eastAsia="微软雅黑"/>
          <w:color w:val="auto"/>
          <w:sz w:val="20"/>
          <w:szCs w:val="20"/>
          <w:highlight w:val="none"/>
        </w:rPr>
        <w:t>的100</w:t>
      </w:r>
      <w:r>
        <w:rPr>
          <w:rFonts w:ascii="微软雅黑" w:hAnsi="微软雅黑" w:eastAsia="微软雅黑"/>
          <w:color w:val="auto"/>
          <w:sz w:val="20"/>
          <w:szCs w:val="20"/>
          <w:highlight w:val="none"/>
        </w:rPr>
        <w:t>%给乙方</w:t>
      </w:r>
      <w:r>
        <w:rPr>
          <w:rFonts w:hint="eastAsia" w:ascii="微软雅黑" w:hAnsi="微软雅黑" w:eastAsia="微软雅黑"/>
          <w:color w:val="auto"/>
          <w:sz w:val="20"/>
          <w:szCs w:val="20"/>
          <w:highlight w:val="none"/>
          <w:lang w:eastAsia="zh-CN"/>
        </w:rPr>
        <w:t>。甲方指定由其全资子公司长沙高新控股集团有限公司（简称高新控股）承担并支付本合同约定的检查服务费，乙方向高新控股开具相应金额的增值税专用发票。</w:t>
      </w:r>
    </w:p>
    <w:p>
      <w:pPr>
        <w:numPr>
          <w:ilvl w:val="0"/>
          <w:numId w:val="2"/>
        </w:numPr>
        <w:spacing w:line="276" w:lineRule="auto"/>
        <w:ind w:left="0" w:firstLine="1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>责任及义务：</w:t>
      </w:r>
    </w:p>
    <w:p>
      <w:pPr>
        <w:numPr>
          <w:ilvl w:val="1"/>
          <w:numId w:val="2"/>
        </w:numPr>
        <w:spacing w:line="276" w:lineRule="auto"/>
        <w:ind w:left="0" w:firstLine="426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  <w:lang w:eastAsia="zh-CN"/>
        </w:rPr>
        <w:t>乙方承诺对甲方样本采取一人一检的原则，确保检测结果的准确性。</w:t>
      </w:r>
    </w:p>
    <w:p>
      <w:pPr>
        <w:numPr>
          <w:ilvl w:val="1"/>
          <w:numId w:val="2"/>
        </w:numPr>
        <w:spacing w:line="276" w:lineRule="auto"/>
        <w:ind w:left="0" w:firstLine="426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>乙方负责对甲方</w:t>
      </w:r>
      <w:r>
        <w:rPr>
          <w:rFonts w:ascii="微软雅黑" w:hAnsi="微软雅黑" w:eastAsia="微软雅黑"/>
          <w:color w:val="auto"/>
          <w:sz w:val="20"/>
          <w:szCs w:val="20"/>
        </w:rPr>
        <w:t>提供的样本</w:t>
      </w:r>
      <w:r>
        <w:rPr>
          <w:rFonts w:hint="eastAsia" w:ascii="微软雅黑" w:hAnsi="微软雅黑" w:eastAsia="微软雅黑"/>
          <w:color w:val="auto"/>
          <w:sz w:val="20"/>
          <w:szCs w:val="20"/>
          <w:lang w:val="en-US" w:eastAsia="zh-CN"/>
        </w:rPr>
        <w:t>依据胶体金方法学</w:t>
      </w:r>
      <w:r>
        <w:rPr>
          <w:rFonts w:ascii="微软雅黑" w:hAnsi="微软雅黑" w:eastAsia="微软雅黑"/>
          <w:color w:val="auto"/>
          <w:sz w:val="20"/>
          <w:szCs w:val="20"/>
        </w:rPr>
        <w:t>进行</w:t>
      </w:r>
      <w:r>
        <w:rPr>
          <w:rFonts w:hint="eastAsia" w:ascii="微软雅黑" w:hAnsi="微软雅黑" w:eastAsia="微软雅黑"/>
          <w:color w:val="auto"/>
          <w:sz w:val="20"/>
          <w:szCs w:val="20"/>
          <w:lang w:val="en-US" w:eastAsia="zh-CN"/>
        </w:rPr>
        <w:t>冰毒、吗啡、氯胺酮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检测分析、数据处理以及结果</w:t>
      </w:r>
      <w:r>
        <w:rPr>
          <w:rFonts w:hint="eastAsia" w:ascii="微软雅黑" w:hAnsi="微软雅黑" w:eastAsia="微软雅黑"/>
          <w:color w:val="auto"/>
          <w:sz w:val="20"/>
          <w:szCs w:val="20"/>
          <w:lang w:val="en-US" w:eastAsia="zh-CN"/>
        </w:rPr>
        <w:t xml:space="preserve">   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汇总</w:t>
      </w:r>
      <w:r>
        <w:rPr>
          <w:rFonts w:hint="eastAsia" w:ascii="微软雅黑" w:hAnsi="微软雅黑" w:eastAsia="微软雅黑"/>
          <w:color w:val="auto"/>
          <w:sz w:val="20"/>
          <w:szCs w:val="20"/>
          <w:lang w:eastAsia="zh-CN"/>
        </w:rPr>
        <w:t>。</w:t>
      </w:r>
    </w:p>
    <w:p>
      <w:pPr>
        <w:numPr>
          <w:ilvl w:val="1"/>
          <w:numId w:val="2"/>
        </w:numPr>
        <w:spacing w:line="276" w:lineRule="auto"/>
        <w:ind w:left="0" w:firstLine="426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>甲方应在乙方提供</w:t>
      </w:r>
      <w:r>
        <w:rPr>
          <w:rFonts w:hint="eastAsia" w:ascii="微软雅黑" w:hAnsi="微软雅黑" w:eastAsia="微软雅黑"/>
          <w:color w:val="auto"/>
          <w:sz w:val="20"/>
          <w:szCs w:val="20"/>
          <w:lang w:eastAsia="zh-CN"/>
        </w:rPr>
        <w:t>毛发涉毒初筛检测的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过程中根据需要提供必要的协助和支持</w:t>
      </w:r>
      <w:r>
        <w:rPr>
          <w:rFonts w:hint="eastAsia" w:ascii="微软雅黑" w:hAnsi="微软雅黑" w:eastAsia="微软雅黑"/>
          <w:color w:val="auto"/>
          <w:sz w:val="20"/>
          <w:szCs w:val="20"/>
          <w:lang w:eastAsia="zh-CN"/>
        </w:rPr>
        <w:t>。</w:t>
      </w:r>
    </w:p>
    <w:p>
      <w:pPr>
        <w:numPr>
          <w:ilvl w:val="1"/>
          <w:numId w:val="2"/>
        </w:numPr>
        <w:spacing w:line="276" w:lineRule="auto"/>
        <w:ind w:left="0" w:firstLine="426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  <w:lang w:val="en-US" w:eastAsia="zh-CN"/>
        </w:rPr>
        <w:t>乙方应在甲方提供样本后</w:t>
      </w:r>
      <w:r>
        <w:rPr>
          <w:rFonts w:hint="eastAsia" w:ascii="微软雅黑" w:hAnsi="微软雅黑" w:eastAsia="微软雅黑"/>
          <w:color w:val="auto"/>
          <w:sz w:val="20"/>
          <w:szCs w:val="20"/>
          <w:u w:val="single"/>
          <w:lang w:val="en-US" w:eastAsia="zh-CN"/>
        </w:rPr>
        <w:t xml:space="preserve">  7  </w:t>
      </w:r>
      <w:r>
        <w:rPr>
          <w:rFonts w:hint="eastAsia" w:ascii="微软雅黑" w:hAnsi="微软雅黑" w:eastAsia="微软雅黑"/>
          <w:color w:val="auto"/>
          <w:sz w:val="20"/>
          <w:szCs w:val="20"/>
          <w:u w:val="none"/>
          <w:lang w:val="en-US" w:eastAsia="zh-CN"/>
        </w:rPr>
        <w:t>个工作日内完成检测工作，并向甲方提交检测数据、报告，如甲方对检测报告有疑问或有异议的，乙方应负责解答。</w:t>
      </w:r>
    </w:p>
    <w:p>
      <w:pPr>
        <w:numPr>
          <w:ilvl w:val="0"/>
          <w:numId w:val="2"/>
        </w:numPr>
        <w:spacing w:line="276" w:lineRule="auto"/>
        <w:ind w:left="0" w:firstLine="1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>其它约定事项：</w:t>
      </w:r>
    </w:p>
    <w:p>
      <w:pPr>
        <w:numPr>
          <w:ilvl w:val="1"/>
          <w:numId w:val="2"/>
        </w:numPr>
        <w:spacing w:line="276" w:lineRule="auto"/>
        <w:ind w:left="0" w:firstLine="426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>毛发采集只作为涉毒筛查一项用途，所有信息不对外公开，我公司对此</w:t>
      </w:r>
      <w:r>
        <w:rPr>
          <w:rFonts w:hint="eastAsia" w:ascii="微软雅黑" w:hAnsi="微软雅黑" w:eastAsia="微软雅黑"/>
          <w:color w:val="auto"/>
          <w:sz w:val="20"/>
          <w:szCs w:val="20"/>
          <w:lang w:eastAsia="zh-CN"/>
        </w:rPr>
        <w:t>负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保密责任</w:t>
      </w:r>
      <w:r>
        <w:rPr>
          <w:rFonts w:hint="eastAsia" w:ascii="微软雅黑" w:hAnsi="微软雅黑" w:eastAsia="微软雅黑"/>
          <w:color w:val="auto"/>
          <w:sz w:val="20"/>
          <w:szCs w:val="20"/>
          <w:lang w:eastAsia="zh-CN"/>
        </w:rPr>
        <w:t>。</w:t>
      </w:r>
    </w:p>
    <w:p>
      <w:pPr>
        <w:numPr>
          <w:ilvl w:val="1"/>
          <w:numId w:val="2"/>
        </w:numPr>
        <w:spacing w:line="276" w:lineRule="auto"/>
        <w:ind w:left="0" w:firstLine="426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>本合同一式二份，甲、乙方各执一份，具有同等效力。</w:t>
      </w:r>
    </w:p>
    <w:p>
      <w:pPr>
        <w:numPr>
          <w:ilvl w:val="1"/>
          <w:numId w:val="2"/>
        </w:numPr>
        <w:spacing w:line="276" w:lineRule="auto"/>
        <w:ind w:left="0" w:firstLine="426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  <w:lang w:eastAsia="zh-CN"/>
        </w:rPr>
        <w:t>最终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付款按实际检测人数付款</w:t>
      </w:r>
      <w:r>
        <w:rPr>
          <w:rFonts w:hint="eastAsia" w:ascii="微软雅黑" w:hAnsi="微软雅黑" w:eastAsia="微软雅黑"/>
          <w:color w:val="auto"/>
          <w:sz w:val="20"/>
          <w:szCs w:val="20"/>
          <w:lang w:eastAsia="zh-CN"/>
        </w:rPr>
        <w:t>。</w:t>
      </w:r>
    </w:p>
    <w:p>
      <w:pPr>
        <w:numPr>
          <w:ilvl w:val="1"/>
          <w:numId w:val="2"/>
        </w:numPr>
        <w:spacing w:line="276" w:lineRule="auto"/>
        <w:ind w:left="0" w:firstLine="426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>合同自双方签字盖章之日起生效。</w:t>
      </w:r>
    </w:p>
    <w:tbl>
      <w:tblPr>
        <w:tblStyle w:val="16"/>
        <w:tblpPr w:leftFromText="180" w:rightFromText="180" w:vertAnchor="page" w:horzAnchor="margin" w:tblpY="8851"/>
        <w:tblW w:w="9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2"/>
        <w:gridCol w:w="4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42" w:type="dxa"/>
          </w:tcPr>
          <w:p>
            <w:pPr>
              <w:spacing w:after="93" w:afterLines="30" w:line="360" w:lineRule="exact"/>
              <w:ind w:firstLine="426"/>
              <w:rPr>
                <w:rFonts w:ascii="微软雅黑" w:hAnsi="微软雅黑" w:eastAsia="微软雅黑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b w:val="0"/>
                <w:bCs/>
                <w:color w:val="auto"/>
                <w:sz w:val="20"/>
                <w:szCs w:val="20"/>
              </w:rPr>
              <w:t>签章处：</w:t>
            </w:r>
          </w:p>
          <w:p>
            <w:pPr>
              <w:spacing w:after="93" w:afterLines="30" w:line="360" w:lineRule="exact"/>
              <w:ind w:left="996" w:leftChars="285" w:hanging="398" w:hangingChars="199"/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</w:pPr>
          </w:p>
          <w:p>
            <w:pPr>
              <w:spacing w:after="93" w:afterLines="30" w:line="360" w:lineRule="exact"/>
              <w:ind w:firstLine="400" w:firstLineChars="200"/>
              <w:jc w:val="left"/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甲方：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长沙高新控股集团有限公司   </w:t>
            </w:r>
          </w:p>
          <w:p>
            <w:pPr>
              <w:spacing w:after="93" w:afterLines="30" w:line="360" w:lineRule="exact"/>
              <w:ind w:firstLine="400" w:firstLineChars="200"/>
              <w:jc w:val="left"/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税号：91430100183896523U</w:t>
            </w:r>
          </w:p>
          <w:p>
            <w:pPr>
              <w:spacing w:after="93" w:afterLines="30" w:line="360" w:lineRule="exact"/>
              <w:ind w:firstLine="400" w:firstLineChars="200"/>
              <w:jc w:val="left"/>
              <w:rPr>
                <w:rFonts w:hint="default" w:ascii="微软雅黑" w:hAnsi="微软雅黑" w:eastAsia="微软雅黑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地址： 长沙高新开发区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val="en-US" w:eastAsia="zh-CN"/>
              </w:rPr>
              <w:t>环创企业广场B1栋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2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val="en-US" w:eastAsia="zh-CN"/>
              </w:rPr>
              <w:t>1楼</w:t>
            </w:r>
          </w:p>
          <w:p>
            <w:pPr>
              <w:spacing w:after="93" w:afterLines="30" w:line="360" w:lineRule="exact"/>
              <w:ind w:firstLine="400" w:firstLineChars="200"/>
              <w:jc w:val="left"/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</w:rPr>
              <w:t xml:space="preserve">委托代表人：  </w:t>
            </w:r>
          </w:p>
          <w:p>
            <w:pPr>
              <w:spacing w:after="93" w:afterLines="30" w:line="360" w:lineRule="exact"/>
              <w:ind w:firstLine="400" w:firstLineChars="200"/>
              <w:jc w:val="left"/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</w:rPr>
              <w:t>电话： 0731-88982563</w:t>
            </w:r>
          </w:p>
          <w:p>
            <w:pPr>
              <w:spacing w:after="93" w:afterLines="30" w:line="360" w:lineRule="exact"/>
              <w:ind w:firstLine="400" w:firstLineChars="200"/>
              <w:jc w:val="left"/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yellow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</w:rPr>
              <w:t xml:space="preserve">传真： </w:t>
            </w:r>
          </w:p>
          <w:p>
            <w:pPr>
              <w:spacing w:after="93" w:afterLines="30" w:line="360" w:lineRule="exact"/>
              <w:ind w:firstLine="400" w:firstLineChars="200"/>
              <w:jc w:val="left"/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开户名：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长沙高新控股集团有限公司  </w:t>
            </w:r>
          </w:p>
          <w:p>
            <w:pPr>
              <w:spacing w:after="93" w:afterLines="30" w:line="360" w:lineRule="exact"/>
              <w:ind w:firstLine="400" w:firstLineChars="200"/>
              <w:jc w:val="left"/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 xml:space="preserve">开户银行：浦发银行长沙麓谷科技支行 </w:t>
            </w:r>
          </w:p>
          <w:p>
            <w:pPr>
              <w:spacing w:after="93" w:afterLines="30" w:line="360" w:lineRule="exact"/>
              <w:ind w:firstLine="400" w:firstLineChars="200"/>
              <w:jc w:val="left"/>
              <w:rPr>
                <w:rFonts w:ascii="微软雅黑" w:hAnsi="微软雅黑" w:eastAsia="微软雅黑"/>
                <w:color w:val="auto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账号：6615 0155 2000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00115</w:t>
            </w:r>
          </w:p>
        </w:tc>
        <w:tc>
          <w:tcPr>
            <w:tcW w:w="4686" w:type="dxa"/>
          </w:tcPr>
          <w:p>
            <w:pPr>
              <w:spacing w:after="93" w:afterLines="30" w:line="360" w:lineRule="exact"/>
              <w:ind w:firstLine="426"/>
              <w:rPr>
                <w:rFonts w:ascii="微软雅黑" w:hAnsi="微软雅黑" w:eastAsia="微软雅黑"/>
                <w:color w:val="auto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签章处：</w:t>
            </w:r>
          </w:p>
          <w:p>
            <w:pPr>
              <w:spacing w:after="93" w:afterLines="30" w:line="360" w:lineRule="exact"/>
              <w:ind w:firstLine="426"/>
              <w:rPr>
                <w:rFonts w:ascii="微软雅黑" w:hAnsi="微软雅黑" w:eastAsia="微软雅黑"/>
                <w:color w:val="auto"/>
                <w:sz w:val="20"/>
                <w:szCs w:val="20"/>
              </w:rPr>
            </w:pPr>
          </w:p>
          <w:p>
            <w:pPr>
              <w:spacing w:after="93" w:afterLines="30" w:line="360" w:lineRule="exact"/>
              <w:ind w:left="996" w:leftChars="285" w:hanging="398" w:hangingChars="199"/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 xml:space="preserve">乙方： </w:t>
            </w:r>
            <w:r>
              <w:rPr>
                <w:rFonts w:hint="eastAsia" w:ascii="微软雅黑" w:hAnsi="微软雅黑" w:eastAsia="微软雅黑" w:cs="微软雅黑"/>
                <w:color w:val="auto"/>
                <w:szCs w:val="21"/>
                <w:lang w:eastAsia="zh-CN"/>
              </w:rPr>
              <w:t>长沙市岳麓区阳光禁毒服务中心</w:t>
            </w:r>
          </w:p>
          <w:p>
            <w:pPr>
              <w:spacing w:after="93" w:afterLines="30" w:line="360" w:lineRule="exact"/>
              <w:ind w:left="996" w:leftChars="285" w:hanging="398" w:hangingChars="199"/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 xml:space="preserve">税号： 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val="en-US" w:eastAsia="zh-CN"/>
              </w:rPr>
              <w:t>52430104MJJ645267P</w:t>
            </w:r>
          </w:p>
          <w:p>
            <w:pPr>
              <w:spacing w:after="93" w:afterLines="30" w:line="360" w:lineRule="exact"/>
              <w:ind w:left="1396" w:leftChars="285" w:hanging="798" w:hangingChars="399"/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>地址：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eastAsia="zh-CN"/>
              </w:rPr>
              <w:t>长沙市岳麓区银盆岭街道银盆南路228号岳麓区禁毒教育基地四楼</w:t>
            </w:r>
          </w:p>
          <w:p>
            <w:pPr>
              <w:spacing w:after="93" w:afterLines="30" w:line="360" w:lineRule="exact"/>
              <w:ind w:left="996" w:leftChars="285" w:hanging="398" w:hangingChars="199"/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 xml:space="preserve">委托代表人： 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eastAsia="zh-CN"/>
              </w:rPr>
              <w:t>陈勇刚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 xml:space="preserve">  </w:t>
            </w:r>
          </w:p>
          <w:p>
            <w:pPr>
              <w:spacing w:after="93" w:afterLines="30" w:line="360" w:lineRule="exact"/>
              <w:ind w:left="996" w:leftChars="285" w:hanging="398" w:hangingChars="199"/>
              <w:rPr>
                <w:rFonts w:hint="default" w:ascii="微软雅黑" w:hAnsi="微软雅黑" w:eastAsia="微软雅黑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 xml:space="preserve">电话： 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val="en-US" w:eastAsia="zh-CN"/>
              </w:rPr>
              <w:t>15274939094</w:t>
            </w:r>
          </w:p>
          <w:p>
            <w:pPr>
              <w:spacing w:after="93" w:afterLines="30" w:line="360" w:lineRule="exact"/>
              <w:ind w:left="996" w:leftChars="285" w:hanging="398" w:hangingChars="199"/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 xml:space="preserve">开户名： 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eastAsia="zh-CN"/>
              </w:rPr>
              <w:t>长沙市岳麓区阳光禁毒服务中心</w:t>
            </w:r>
          </w:p>
          <w:p>
            <w:pPr>
              <w:spacing w:after="93" w:afterLines="30" w:line="360" w:lineRule="exact"/>
              <w:ind w:left="996" w:leftChars="285" w:hanging="398" w:hangingChars="199"/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 xml:space="preserve">开户银行： 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eastAsia="zh-CN"/>
              </w:rPr>
              <w:t>长沙银行股份有限公司金政支行</w:t>
            </w:r>
          </w:p>
          <w:p>
            <w:pPr>
              <w:spacing w:after="93" w:afterLines="30" w:line="360" w:lineRule="exact"/>
              <w:ind w:left="996" w:leftChars="285" w:hanging="398" w:hangingChars="199"/>
              <w:rPr>
                <w:rFonts w:ascii="微软雅黑" w:hAnsi="微软雅黑" w:eastAsia="微软雅黑"/>
                <w:color w:val="auto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</w:rPr>
              <w:t xml:space="preserve">账号： </w:t>
            </w:r>
            <w:r>
              <w:rPr>
                <w:rFonts w:hint="eastAsia" w:ascii="微软雅黑" w:hAnsi="微软雅黑" w:eastAsia="微软雅黑"/>
                <w:color w:val="auto"/>
                <w:sz w:val="20"/>
                <w:szCs w:val="20"/>
                <w:lang w:val="en-US" w:eastAsia="zh-CN"/>
              </w:rPr>
              <w:t>810000335761000001</w:t>
            </w:r>
          </w:p>
        </w:tc>
      </w:tr>
    </w:tbl>
    <w:p>
      <w:pPr>
        <w:numPr>
          <w:ilvl w:val="0"/>
          <w:numId w:val="2"/>
        </w:numPr>
        <w:spacing w:line="276" w:lineRule="auto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>争议的解决方式</w:t>
      </w:r>
    </w:p>
    <w:p>
      <w:pPr>
        <w:spacing w:line="276" w:lineRule="auto"/>
        <w:ind w:left="426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>双方发生争议的，可协商解决，</w:t>
      </w:r>
      <w:r>
        <w:rPr>
          <w:rFonts w:hint="eastAsia" w:ascii="微软雅黑" w:hAnsi="微软雅黑" w:eastAsia="微软雅黑"/>
          <w:color w:val="auto"/>
          <w:sz w:val="20"/>
          <w:szCs w:val="20"/>
          <w:lang w:val="en-US" w:eastAsia="zh-CN"/>
        </w:rPr>
        <w:t>协商不成的，有权向</w:t>
      </w:r>
      <w:r>
        <w:rPr>
          <w:rFonts w:hint="eastAsia" w:ascii="微软雅黑" w:hAnsi="微软雅黑" w:eastAsia="微软雅黑"/>
          <w:color w:val="auto"/>
          <w:sz w:val="20"/>
          <w:szCs w:val="20"/>
          <w:highlight w:val="none"/>
          <w:lang w:val="en-US" w:eastAsia="zh-CN"/>
        </w:rPr>
        <w:t>长沙市岳麓区</w:t>
      </w:r>
      <w:r>
        <w:rPr>
          <w:rFonts w:hint="eastAsia" w:ascii="微软雅黑" w:hAnsi="微软雅黑" w:eastAsia="微软雅黑"/>
          <w:color w:val="auto"/>
          <w:sz w:val="20"/>
          <w:szCs w:val="20"/>
          <w:highlight w:val="none"/>
          <w:lang w:eastAsia="zh-CN"/>
        </w:rPr>
        <w:t>人民</w:t>
      </w:r>
      <w:r>
        <w:rPr>
          <w:rFonts w:hint="eastAsia" w:ascii="微软雅黑" w:hAnsi="微软雅黑" w:eastAsia="微软雅黑"/>
          <w:color w:val="auto"/>
          <w:sz w:val="20"/>
          <w:szCs w:val="20"/>
          <w:highlight w:val="none"/>
        </w:rPr>
        <w:t>法院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进行起诉。</w:t>
      </w:r>
    </w:p>
    <w:sectPr>
      <w:pgSz w:w="11906" w:h="16838"/>
      <w:pgMar w:top="1134" w:right="1134" w:bottom="1191" w:left="1134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top w:val="thinThickSmallGap" w:color="622423" w:themeColor="accent2" w:themeShade="7F" w:sz="24" w:space="1"/>
      </w:pBdr>
      <w:rPr>
        <w:rFonts w:ascii="微软雅黑" w:hAnsi="微软雅黑" w:eastAsia="微软雅黑"/>
      </w:rPr>
    </w:pPr>
    <w:r>
      <w:rPr>
        <w:rFonts w:ascii="微软雅黑" w:hAnsi="微软雅黑" w:eastAsia="微软雅黑"/>
      </w:rPr>
      <w:ptab w:relativeTo="margin" w:alignment="right" w:leader="none"/>
    </w:r>
    <w:r>
      <w:rPr>
        <w:rFonts w:hint="eastAsia" w:ascii="微软雅黑" w:hAnsi="微软雅黑" w:eastAsia="微软雅黑"/>
      </w:rPr>
      <w:t>共</w:t>
    </w:r>
    <w:r>
      <w:rPr>
        <w:rFonts w:ascii="微软雅黑" w:hAnsi="微软雅黑" w:eastAsia="微软雅黑"/>
      </w:rPr>
      <w:t>2</w:t>
    </w:r>
    <w:r>
      <w:rPr>
        <w:rFonts w:hint="eastAsia" w:ascii="微软雅黑" w:hAnsi="微软雅黑" w:eastAsia="微软雅黑"/>
      </w:rPr>
      <w:t>页第</w:t>
    </w:r>
    <w:r>
      <w:rPr>
        <w:rFonts w:ascii="微软雅黑" w:hAnsi="微软雅黑" w:eastAsia="微软雅黑"/>
      </w:rPr>
      <w:fldChar w:fldCharType="begin"/>
    </w:r>
    <w:r>
      <w:rPr>
        <w:rFonts w:ascii="微软雅黑" w:hAnsi="微软雅黑" w:eastAsia="微软雅黑"/>
      </w:rPr>
      <w:instrText xml:space="preserve"> PAGE   \* MERGEFORMAT </w:instrText>
    </w:r>
    <w:r>
      <w:rPr>
        <w:rFonts w:ascii="微软雅黑" w:hAnsi="微软雅黑" w:eastAsia="微软雅黑"/>
      </w:rPr>
      <w:fldChar w:fldCharType="separate"/>
    </w:r>
    <w:r>
      <w:rPr>
        <w:rFonts w:ascii="微软雅黑" w:hAnsi="微软雅黑" w:eastAsia="微软雅黑"/>
      </w:rPr>
      <w:t>2</w:t>
    </w:r>
    <w:r>
      <w:rPr>
        <w:rFonts w:ascii="微软雅黑" w:hAnsi="微软雅黑" w:eastAsia="微软雅黑"/>
      </w:rPr>
      <w:fldChar w:fldCharType="end"/>
    </w:r>
    <w:r>
      <w:rPr>
        <w:rFonts w:hint="eastAsia" w:ascii="微软雅黑" w:hAnsi="微软雅黑" w:eastAsia="微软雅黑"/>
      </w:rPr>
      <w:t>页</w:t>
    </w:r>
  </w:p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00" w:lineRule="exact"/>
      <w:jc w:val="left"/>
      <w:rPr>
        <w:rFonts w:ascii="微软雅黑" w:hAnsi="微软雅黑" w:eastAsia="微软雅黑"/>
        <w:bCs/>
        <w:color w:val="000000" w:themeColor="text1"/>
        <w:sz w:val="32"/>
        <w:u w:val="single"/>
        <w14:textFill>
          <w14:solidFill>
            <w14:schemeClr w14:val="tx1"/>
          </w14:solidFill>
        </w14:textFill>
      </w:rPr>
    </w:pPr>
    <w:r>
      <w:rPr>
        <w:rFonts w:ascii="微软雅黑" w:hAnsi="微软雅黑" w:eastAsia="微软雅黑"/>
        <w:bCs/>
        <w:color w:val="000000" w:themeColor="text1"/>
        <w:sz w:val="32"/>
        <w:u w:val="single"/>
        <w14:textFill>
          <w14:solidFill>
            <w14:schemeClr w14:val="tx1"/>
          </w14:solidFill>
        </w14:textFill>
      </w:rPr>
      <w:ptab w:relativeTo="margin" w:alignment="center" w:leader="none"/>
    </w:r>
    <w:r>
      <w:rPr>
        <w:rFonts w:ascii="微软雅黑" w:hAnsi="微软雅黑" w:eastAsia="微软雅黑"/>
        <w:bCs/>
        <w:color w:val="000000" w:themeColor="text1"/>
        <w:sz w:val="32"/>
        <w:u w:val="single"/>
        <w14:textFill>
          <w14:solidFill>
            <w14:schemeClr w14:val="tx1"/>
          </w14:solidFill>
        </w14:textFill>
      </w:rPr>
      <w:t xml:space="preserve"> </w:t>
    </w:r>
    <w:r>
      <w:rPr>
        <w:rFonts w:ascii="微软雅黑" w:hAnsi="微软雅黑" w:eastAsia="微软雅黑"/>
        <w:bCs/>
        <w:color w:val="000000" w:themeColor="text1"/>
        <w:sz w:val="32"/>
        <w:u w:val="single"/>
        <w14:textFill>
          <w14:solidFill>
            <w14:schemeClr w14:val="tx1"/>
          </w14:solidFill>
        </w14:textFill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C802D8"/>
    <w:multiLevelType w:val="multilevel"/>
    <w:tmpl w:val="0CC802D8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sz w:val="32"/>
        <w:szCs w:val="32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abstractNum w:abstractNumId="1">
    <w:nsid w:val="1BA55265"/>
    <w:multiLevelType w:val="multilevel"/>
    <w:tmpl w:val="1BA55265"/>
    <w:lvl w:ilvl="0" w:tentative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lNjZmZTA1ODcxNGIyNWQzZWNiNTJlZWE2ZTgxZDcifQ=="/>
  </w:docVars>
  <w:rsids>
    <w:rsidRoot w:val="00E71BCD"/>
    <w:rsid w:val="00000FE7"/>
    <w:rsid w:val="00006ED5"/>
    <w:rsid w:val="00007720"/>
    <w:rsid w:val="00007D5D"/>
    <w:rsid w:val="00010F47"/>
    <w:rsid w:val="00017D7F"/>
    <w:rsid w:val="0002051A"/>
    <w:rsid w:val="00022F12"/>
    <w:rsid w:val="00040F5F"/>
    <w:rsid w:val="00041239"/>
    <w:rsid w:val="00047E09"/>
    <w:rsid w:val="00053B4E"/>
    <w:rsid w:val="00054397"/>
    <w:rsid w:val="000627F3"/>
    <w:rsid w:val="00072A8A"/>
    <w:rsid w:val="000803DA"/>
    <w:rsid w:val="000C0D75"/>
    <w:rsid w:val="000C58A5"/>
    <w:rsid w:val="000D22C3"/>
    <w:rsid w:val="000D23CA"/>
    <w:rsid w:val="000E4926"/>
    <w:rsid w:val="000E6B1E"/>
    <w:rsid w:val="000E7F34"/>
    <w:rsid w:val="00102CD8"/>
    <w:rsid w:val="001051A1"/>
    <w:rsid w:val="001057CD"/>
    <w:rsid w:val="00115599"/>
    <w:rsid w:val="00130F7A"/>
    <w:rsid w:val="00143474"/>
    <w:rsid w:val="00146A93"/>
    <w:rsid w:val="00153FC4"/>
    <w:rsid w:val="00154ADA"/>
    <w:rsid w:val="00166E24"/>
    <w:rsid w:val="0016716B"/>
    <w:rsid w:val="00174A39"/>
    <w:rsid w:val="00184B55"/>
    <w:rsid w:val="001906F9"/>
    <w:rsid w:val="00190DAA"/>
    <w:rsid w:val="00191C4D"/>
    <w:rsid w:val="0019589D"/>
    <w:rsid w:val="00197D4B"/>
    <w:rsid w:val="001B544F"/>
    <w:rsid w:val="001C62C2"/>
    <w:rsid w:val="001D1107"/>
    <w:rsid w:val="001D148F"/>
    <w:rsid w:val="001D7179"/>
    <w:rsid w:val="001E06C0"/>
    <w:rsid w:val="001E3A5F"/>
    <w:rsid w:val="001F64E7"/>
    <w:rsid w:val="00231730"/>
    <w:rsid w:val="002317C4"/>
    <w:rsid w:val="0025428E"/>
    <w:rsid w:val="00254A9D"/>
    <w:rsid w:val="002825BC"/>
    <w:rsid w:val="00283BDF"/>
    <w:rsid w:val="002A35F7"/>
    <w:rsid w:val="002B041A"/>
    <w:rsid w:val="002D012C"/>
    <w:rsid w:val="002D09C7"/>
    <w:rsid w:val="002D6A71"/>
    <w:rsid w:val="002F53CA"/>
    <w:rsid w:val="002F5DCB"/>
    <w:rsid w:val="003165CD"/>
    <w:rsid w:val="00321A16"/>
    <w:rsid w:val="00325AE4"/>
    <w:rsid w:val="00352EB6"/>
    <w:rsid w:val="00370507"/>
    <w:rsid w:val="003846CD"/>
    <w:rsid w:val="00394449"/>
    <w:rsid w:val="003A011F"/>
    <w:rsid w:val="003A387D"/>
    <w:rsid w:val="003A6FBA"/>
    <w:rsid w:val="003B6322"/>
    <w:rsid w:val="003C619A"/>
    <w:rsid w:val="003E5797"/>
    <w:rsid w:val="003F19A9"/>
    <w:rsid w:val="003F2876"/>
    <w:rsid w:val="003F3E84"/>
    <w:rsid w:val="003F4AEC"/>
    <w:rsid w:val="00402960"/>
    <w:rsid w:val="0040562A"/>
    <w:rsid w:val="004235E7"/>
    <w:rsid w:val="004303A0"/>
    <w:rsid w:val="00432B1E"/>
    <w:rsid w:val="00433AE7"/>
    <w:rsid w:val="00433F86"/>
    <w:rsid w:val="004634C9"/>
    <w:rsid w:val="00463D0E"/>
    <w:rsid w:val="00465443"/>
    <w:rsid w:val="004752FD"/>
    <w:rsid w:val="0047677F"/>
    <w:rsid w:val="004774EA"/>
    <w:rsid w:val="004915C3"/>
    <w:rsid w:val="004C22F3"/>
    <w:rsid w:val="004C28FB"/>
    <w:rsid w:val="004C3111"/>
    <w:rsid w:val="004D0C0B"/>
    <w:rsid w:val="004D4109"/>
    <w:rsid w:val="004E60F0"/>
    <w:rsid w:val="004F09FA"/>
    <w:rsid w:val="004F3FFB"/>
    <w:rsid w:val="00504B43"/>
    <w:rsid w:val="00512AEB"/>
    <w:rsid w:val="0051362A"/>
    <w:rsid w:val="005179E3"/>
    <w:rsid w:val="005251D7"/>
    <w:rsid w:val="00527230"/>
    <w:rsid w:val="005701C4"/>
    <w:rsid w:val="005707AD"/>
    <w:rsid w:val="005765D0"/>
    <w:rsid w:val="0058046E"/>
    <w:rsid w:val="00594411"/>
    <w:rsid w:val="005A2968"/>
    <w:rsid w:val="005A392D"/>
    <w:rsid w:val="005B7729"/>
    <w:rsid w:val="005C360D"/>
    <w:rsid w:val="005C54F2"/>
    <w:rsid w:val="005C5D6B"/>
    <w:rsid w:val="005E231D"/>
    <w:rsid w:val="005E3332"/>
    <w:rsid w:val="00632081"/>
    <w:rsid w:val="006415D4"/>
    <w:rsid w:val="006426E3"/>
    <w:rsid w:val="00643790"/>
    <w:rsid w:val="006547CF"/>
    <w:rsid w:val="00655FF6"/>
    <w:rsid w:val="00660A1B"/>
    <w:rsid w:val="00661401"/>
    <w:rsid w:val="00663BD2"/>
    <w:rsid w:val="00671AFB"/>
    <w:rsid w:val="00682C47"/>
    <w:rsid w:val="006849BE"/>
    <w:rsid w:val="006B737B"/>
    <w:rsid w:val="006B75A7"/>
    <w:rsid w:val="006C060F"/>
    <w:rsid w:val="006D2FD1"/>
    <w:rsid w:val="006F29FF"/>
    <w:rsid w:val="006F51EA"/>
    <w:rsid w:val="00703875"/>
    <w:rsid w:val="00710B6B"/>
    <w:rsid w:val="007203E4"/>
    <w:rsid w:val="00725E1E"/>
    <w:rsid w:val="00735F7E"/>
    <w:rsid w:val="00750F8B"/>
    <w:rsid w:val="00763772"/>
    <w:rsid w:val="00763B14"/>
    <w:rsid w:val="00764814"/>
    <w:rsid w:val="0076567B"/>
    <w:rsid w:val="00774763"/>
    <w:rsid w:val="00774DAD"/>
    <w:rsid w:val="00776A1E"/>
    <w:rsid w:val="00793508"/>
    <w:rsid w:val="00795F98"/>
    <w:rsid w:val="007B58B9"/>
    <w:rsid w:val="007E39B1"/>
    <w:rsid w:val="0081044C"/>
    <w:rsid w:val="00813768"/>
    <w:rsid w:val="00827418"/>
    <w:rsid w:val="00831F88"/>
    <w:rsid w:val="00842DA1"/>
    <w:rsid w:val="008430BA"/>
    <w:rsid w:val="008465EF"/>
    <w:rsid w:val="008639EB"/>
    <w:rsid w:val="00877169"/>
    <w:rsid w:val="008A6252"/>
    <w:rsid w:val="008B6F6C"/>
    <w:rsid w:val="008E7EDB"/>
    <w:rsid w:val="008F055F"/>
    <w:rsid w:val="008F4C7C"/>
    <w:rsid w:val="008F68DB"/>
    <w:rsid w:val="00903427"/>
    <w:rsid w:val="00912A7C"/>
    <w:rsid w:val="00921F5F"/>
    <w:rsid w:val="00933E9D"/>
    <w:rsid w:val="00955B8B"/>
    <w:rsid w:val="009604D2"/>
    <w:rsid w:val="00990280"/>
    <w:rsid w:val="009A48BE"/>
    <w:rsid w:val="009B0CD4"/>
    <w:rsid w:val="009B2272"/>
    <w:rsid w:val="009B6286"/>
    <w:rsid w:val="009C69A1"/>
    <w:rsid w:val="009E5DEF"/>
    <w:rsid w:val="009F5A6B"/>
    <w:rsid w:val="00A02D0A"/>
    <w:rsid w:val="00A046DA"/>
    <w:rsid w:val="00A20AE0"/>
    <w:rsid w:val="00A3265F"/>
    <w:rsid w:val="00A372F9"/>
    <w:rsid w:val="00A64B19"/>
    <w:rsid w:val="00A97A11"/>
    <w:rsid w:val="00AA0570"/>
    <w:rsid w:val="00AB3608"/>
    <w:rsid w:val="00AD049C"/>
    <w:rsid w:val="00AD3E4A"/>
    <w:rsid w:val="00AE076F"/>
    <w:rsid w:val="00AE68FE"/>
    <w:rsid w:val="00AF441D"/>
    <w:rsid w:val="00B017ED"/>
    <w:rsid w:val="00B25DA8"/>
    <w:rsid w:val="00B34097"/>
    <w:rsid w:val="00B356FB"/>
    <w:rsid w:val="00B40E22"/>
    <w:rsid w:val="00B45C9F"/>
    <w:rsid w:val="00B53F38"/>
    <w:rsid w:val="00B665D5"/>
    <w:rsid w:val="00B8311B"/>
    <w:rsid w:val="00B9102C"/>
    <w:rsid w:val="00BA724D"/>
    <w:rsid w:val="00BB6C1A"/>
    <w:rsid w:val="00BD5C39"/>
    <w:rsid w:val="00BD7FF9"/>
    <w:rsid w:val="00BE13EC"/>
    <w:rsid w:val="00BF7AB5"/>
    <w:rsid w:val="00C2135A"/>
    <w:rsid w:val="00C21878"/>
    <w:rsid w:val="00C24207"/>
    <w:rsid w:val="00C27103"/>
    <w:rsid w:val="00C34566"/>
    <w:rsid w:val="00C36BF4"/>
    <w:rsid w:val="00C61D51"/>
    <w:rsid w:val="00C61EC1"/>
    <w:rsid w:val="00C764A1"/>
    <w:rsid w:val="00C950B4"/>
    <w:rsid w:val="00CB1C22"/>
    <w:rsid w:val="00CD1293"/>
    <w:rsid w:val="00CD64CE"/>
    <w:rsid w:val="00CE12F3"/>
    <w:rsid w:val="00D232CA"/>
    <w:rsid w:val="00D33E5D"/>
    <w:rsid w:val="00D41B25"/>
    <w:rsid w:val="00D51B93"/>
    <w:rsid w:val="00D57F59"/>
    <w:rsid w:val="00D614DD"/>
    <w:rsid w:val="00D73482"/>
    <w:rsid w:val="00D816CE"/>
    <w:rsid w:val="00D96CDD"/>
    <w:rsid w:val="00DB45C2"/>
    <w:rsid w:val="00DE0137"/>
    <w:rsid w:val="00DE7E57"/>
    <w:rsid w:val="00E01F57"/>
    <w:rsid w:val="00E02150"/>
    <w:rsid w:val="00E04F96"/>
    <w:rsid w:val="00E2213E"/>
    <w:rsid w:val="00E32484"/>
    <w:rsid w:val="00E41665"/>
    <w:rsid w:val="00E426D3"/>
    <w:rsid w:val="00E44D24"/>
    <w:rsid w:val="00E51F3F"/>
    <w:rsid w:val="00E606A5"/>
    <w:rsid w:val="00E62E5C"/>
    <w:rsid w:val="00E71BCD"/>
    <w:rsid w:val="00E8444E"/>
    <w:rsid w:val="00EA4FFC"/>
    <w:rsid w:val="00EA5D76"/>
    <w:rsid w:val="00EA5F6D"/>
    <w:rsid w:val="00EA777E"/>
    <w:rsid w:val="00EB2542"/>
    <w:rsid w:val="00EC7644"/>
    <w:rsid w:val="00F06101"/>
    <w:rsid w:val="00F62DE9"/>
    <w:rsid w:val="00F73971"/>
    <w:rsid w:val="00F743B6"/>
    <w:rsid w:val="00F81A90"/>
    <w:rsid w:val="00F90195"/>
    <w:rsid w:val="00FA2986"/>
    <w:rsid w:val="00FC35F6"/>
    <w:rsid w:val="00FC54DC"/>
    <w:rsid w:val="00FE47D9"/>
    <w:rsid w:val="00FF121A"/>
    <w:rsid w:val="01D111EC"/>
    <w:rsid w:val="03B56DA3"/>
    <w:rsid w:val="05F4518F"/>
    <w:rsid w:val="078522C1"/>
    <w:rsid w:val="08397703"/>
    <w:rsid w:val="08D72BA9"/>
    <w:rsid w:val="09485E11"/>
    <w:rsid w:val="099D3EB2"/>
    <w:rsid w:val="09FF601E"/>
    <w:rsid w:val="0B2D3DD1"/>
    <w:rsid w:val="0C8A75A3"/>
    <w:rsid w:val="0D4C7B74"/>
    <w:rsid w:val="0D612E53"/>
    <w:rsid w:val="0E6A606F"/>
    <w:rsid w:val="0EEA7FD3"/>
    <w:rsid w:val="0F220EF1"/>
    <w:rsid w:val="0F2234EA"/>
    <w:rsid w:val="10C56B75"/>
    <w:rsid w:val="11585281"/>
    <w:rsid w:val="125F1E85"/>
    <w:rsid w:val="12DE4BCA"/>
    <w:rsid w:val="1329079F"/>
    <w:rsid w:val="13386F35"/>
    <w:rsid w:val="13E83E31"/>
    <w:rsid w:val="169A4F17"/>
    <w:rsid w:val="17581BB6"/>
    <w:rsid w:val="18C34A07"/>
    <w:rsid w:val="1A6C7EA5"/>
    <w:rsid w:val="1AA4645F"/>
    <w:rsid w:val="1C4B1258"/>
    <w:rsid w:val="1E341078"/>
    <w:rsid w:val="1EF46D3E"/>
    <w:rsid w:val="1F5F0CEC"/>
    <w:rsid w:val="1FD73B45"/>
    <w:rsid w:val="208512E0"/>
    <w:rsid w:val="20C90AAA"/>
    <w:rsid w:val="21D35669"/>
    <w:rsid w:val="228F3439"/>
    <w:rsid w:val="22F804AB"/>
    <w:rsid w:val="23D14C23"/>
    <w:rsid w:val="24F7557B"/>
    <w:rsid w:val="25DB4488"/>
    <w:rsid w:val="27427F2B"/>
    <w:rsid w:val="27992472"/>
    <w:rsid w:val="27A74595"/>
    <w:rsid w:val="28245882"/>
    <w:rsid w:val="286D3ECA"/>
    <w:rsid w:val="290E45B3"/>
    <w:rsid w:val="294B6F7B"/>
    <w:rsid w:val="299C5F22"/>
    <w:rsid w:val="2C791EA1"/>
    <w:rsid w:val="2D6F300E"/>
    <w:rsid w:val="33F1084E"/>
    <w:rsid w:val="342A5782"/>
    <w:rsid w:val="346065C9"/>
    <w:rsid w:val="34F11E28"/>
    <w:rsid w:val="36271F83"/>
    <w:rsid w:val="36910A28"/>
    <w:rsid w:val="36CC5475"/>
    <w:rsid w:val="37275FD7"/>
    <w:rsid w:val="37ED7EE1"/>
    <w:rsid w:val="3A0C4CDB"/>
    <w:rsid w:val="3AED183D"/>
    <w:rsid w:val="3AFE6E88"/>
    <w:rsid w:val="3B69515A"/>
    <w:rsid w:val="3D6E33D0"/>
    <w:rsid w:val="412E077F"/>
    <w:rsid w:val="43AF6738"/>
    <w:rsid w:val="43B72C56"/>
    <w:rsid w:val="444C64AD"/>
    <w:rsid w:val="466E2510"/>
    <w:rsid w:val="472A47E3"/>
    <w:rsid w:val="491868E5"/>
    <w:rsid w:val="4A0A1EDD"/>
    <w:rsid w:val="4AB24EC5"/>
    <w:rsid w:val="4B332897"/>
    <w:rsid w:val="4B6F778F"/>
    <w:rsid w:val="4D1635D7"/>
    <w:rsid w:val="5063087A"/>
    <w:rsid w:val="52A6252E"/>
    <w:rsid w:val="52F00155"/>
    <w:rsid w:val="562C229A"/>
    <w:rsid w:val="56561FAF"/>
    <w:rsid w:val="586339FB"/>
    <w:rsid w:val="5A5D2E14"/>
    <w:rsid w:val="5AED6AE3"/>
    <w:rsid w:val="5D9B2047"/>
    <w:rsid w:val="5DB66B46"/>
    <w:rsid w:val="5E65182E"/>
    <w:rsid w:val="5FD849CF"/>
    <w:rsid w:val="60AF1486"/>
    <w:rsid w:val="62242B90"/>
    <w:rsid w:val="645827F4"/>
    <w:rsid w:val="648C1F08"/>
    <w:rsid w:val="64D26E8B"/>
    <w:rsid w:val="66820C1C"/>
    <w:rsid w:val="66A61CD3"/>
    <w:rsid w:val="679F219B"/>
    <w:rsid w:val="682304EF"/>
    <w:rsid w:val="6BC323AB"/>
    <w:rsid w:val="6BE54BFC"/>
    <w:rsid w:val="6D7603F0"/>
    <w:rsid w:val="6F155776"/>
    <w:rsid w:val="6F4E1804"/>
    <w:rsid w:val="6F5C6C7D"/>
    <w:rsid w:val="71632A78"/>
    <w:rsid w:val="726A015A"/>
    <w:rsid w:val="72706DE4"/>
    <w:rsid w:val="72714946"/>
    <w:rsid w:val="731E3A4B"/>
    <w:rsid w:val="733275A0"/>
    <w:rsid w:val="73A847DD"/>
    <w:rsid w:val="75A12C25"/>
    <w:rsid w:val="761F3D5D"/>
    <w:rsid w:val="76CD2951"/>
    <w:rsid w:val="77186BE0"/>
    <w:rsid w:val="77207AD6"/>
    <w:rsid w:val="773A7714"/>
    <w:rsid w:val="776301F6"/>
    <w:rsid w:val="7B411E0D"/>
    <w:rsid w:val="7BEE69B9"/>
    <w:rsid w:val="7DFA2107"/>
    <w:rsid w:val="7E2C3D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4"/>
    <w:unhideWhenUsed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5"/>
    <w:unhideWhenUsed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6"/>
    <w:unhideWhenUsed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7"/>
    <w:unhideWhenUsed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8"/>
    <w:unhideWhenUsed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</w:rPr>
  </w:style>
  <w:style w:type="paragraph" w:styleId="8">
    <w:name w:val="heading 7"/>
    <w:basedOn w:val="1"/>
    <w:next w:val="1"/>
    <w:link w:val="29"/>
    <w:unhideWhenUsed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</w:rPr>
  </w:style>
  <w:style w:type="paragraph" w:styleId="9">
    <w:name w:val="heading 8"/>
    <w:basedOn w:val="1"/>
    <w:next w:val="1"/>
    <w:link w:val="30"/>
    <w:unhideWhenUsed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</w:rPr>
  </w:style>
  <w:style w:type="paragraph" w:styleId="10">
    <w:name w:val="heading 9"/>
    <w:basedOn w:val="1"/>
    <w:next w:val="1"/>
    <w:link w:val="31"/>
    <w:unhideWhenUsed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17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21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Body Text Indent 3"/>
    <w:basedOn w:val="1"/>
    <w:link w:val="20"/>
    <w:qFormat/>
    <w:uiPriority w:val="0"/>
    <w:pPr>
      <w:spacing w:after="120"/>
      <w:ind w:left="420" w:leftChars="200"/>
    </w:pPr>
    <w:rPr>
      <w:sz w:val="16"/>
      <w:szCs w:val="16"/>
    </w:rPr>
  </w:style>
  <w:style w:type="table" w:styleId="16">
    <w:name w:val="Table Grid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页眉 Char"/>
    <w:basedOn w:val="17"/>
    <w:link w:val="13"/>
    <w:qFormat/>
    <w:uiPriority w:val="99"/>
    <w:rPr>
      <w:sz w:val="18"/>
      <w:szCs w:val="18"/>
    </w:rPr>
  </w:style>
  <w:style w:type="character" w:customStyle="1" w:styleId="19">
    <w:name w:val="页脚 Char"/>
    <w:basedOn w:val="17"/>
    <w:link w:val="12"/>
    <w:qFormat/>
    <w:uiPriority w:val="99"/>
    <w:rPr>
      <w:sz w:val="18"/>
      <w:szCs w:val="18"/>
    </w:rPr>
  </w:style>
  <w:style w:type="character" w:customStyle="1" w:styleId="20">
    <w:name w:val="正文文本缩进 3 Char"/>
    <w:basedOn w:val="17"/>
    <w:link w:val="14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1">
    <w:name w:val="批注框文本 Char"/>
    <w:basedOn w:val="17"/>
    <w:link w:val="11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标题 1 Char"/>
    <w:basedOn w:val="17"/>
    <w:link w:val="2"/>
    <w:qFormat/>
    <w:uiPriority w:val="0"/>
    <w:rPr>
      <w:b/>
      <w:bCs/>
      <w:kern w:val="44"/>
      <w:sz w:val="44"/>
      <w:szCs w:val="44"/>
    </w:rPr>
  </w:style>
  <w:style w:type="character" w:customStyle="1" w:styleId="24">
    <w:name w:val="标题 2 Char"/>
    <w:basedOn w:val="17"/>
    <w:link w:val="3"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5">
    <w:name w:val="标题 3 Char"/>
    <w:basedOn w:val="17"/>
    <w:link w:val="4"/>
    <w:qFormat/>
    <w:uiPriority w:val="0"/>
    <w:rPr>
      <w:b/>
      <w:bCs/>
      <w:sz w:val="32"/>
      <w:szCs w:val="32"/>
    </w:rPr>
  </w:style>
  <w:style w:type="character" w:customStyle="1" w:styleId="26">
    <w:name w:val="标题 4 Char"/>
    <w:basedOn w:val="17"/>
    <w:link w:val="5"/>
    <w:qFormat/>
    <w:uiPriority w:val="0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7">
    <w:name w:val="标题 5 Char"/>
    <w:basedOn w:val="17"/>
    <w:link w:val="6"/>
    <w:qFormat/>
    <w:uiPriority w:val="0"/>
    <w:rPr>
      <w:b/>
      <w:bCs/>
      <w:sz w:val="28"/>
      <w:szCs w:val="28"/>
    </w:rPr>
  </w:style>
  <w:style w:type="character" w:customStyle="1" w:styleId="28">
    <w:name w:val="标题 6 Char"/>
    <w:basedOn w:val="17"/>
    <w:link w:val="7"/>
    <w:qFormat/>
    <w:uiPriority w:val="0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9">
    <w:name w:val="标题 7 Char"/>
    <w:basedOn w:val="17"/>
    <w:link w:val="8"/>
    <w:qFormat/>
    <w:uiPriority w:val="0"/>
    <w:rPr>
      <w:b/>
      <w:bCs/>
      <w:sz w:val="24"/>
      <w:szCs w:val="24"/>
    </w:rPr>
  </w:style>
  <w:style w:type="character" w:customStyle="1" w:styleId="30">
    <w:name w:val="标题 8 Char"/>
    <w:basedOn w:val="17"/>
    <w:link w:val="9"/>
    <w:qFormat/>
    <w:uiPriority w:val="0"/>
    <w:rPr>
      <w:rFonts w:asciiTheme="majorHAnsi" w:hAnsiTheme="majorHAnsi" w:eastAsiaTheme="majorEastAsia" w:cstheme="majorBidi"/>
      <w:sz w:val="24"/>
      <w:szCs w:val="24"/>
    </w:rPr>
  </w:style>
  <w:style w:type="character" w:customStyle="1" w:styleId="31">
    <w:name w:val="标题 9 Char"/>
    <w:basedOn w:val="17"/>
    <w:link w:val="10"/>
    <w:qFormat/>
    <w:uiPriority w:val="0"/>
    <w:rPr>
      <w:rFonts w:asciiTheme="majorHAnsi" w:hAnsiTheme="majorHAnsi" w:eastAsiaTheme="majorEastAsia" w:cstheme="majorBid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948</Words>
  <Characters>1019</Characters>
  <Lines>6</Lines>
  <Paragraphs>1</Paragraphs>
  <TotalTime>8</TotalTime>
  <ScaleCrop>false</ScaleCrop>
  <LinksUpToDate>false</LinksUpToDate>
  <CharactersWithSpaces>1143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2019-06-05T05:36:00Z</dcterms:created>
  <dc:creator>gracie guo</dc:creator>
  <cp:lastModifiedBy>Y.yuan</cp:lastModifiedBy>
  <cp:lastPrinted>2023-07-20T02:16:11Z</cp:lastPrinted>
  <dcterms:modified xsi:type="dcterms:W3CDTF">2023-07-20T02:22:30Z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FE314CB4D8CE417DBEA79AB76D554190_13</vt:lpwstr>
  </property>
</Properties>
</file>